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</w:pPr>
      <w:r>
        <w:rPr>
          <w:b/>
          <w:color w:val="2F8F46"/>
          <w:sz w:val="16"/>
        </w:rPr>
        <w:t>ARBEITSVORLAGE AUS DEM BUCH</w:t>
      </w:r>
    </w:p>
    <w:p>
      <w:pPr>
        <w:pStyle w:val="Title"/>
      </w:pPr>
      <w:r>
        <w:t>Skill-Vorlage</w:t>
      </w:r>
    </w:p>
    <w:p>
      <w:pPr>
        <w:spacing w:after="240"/>
      </w:pPr>
      <w:r>
        <w:rPr>
          <w:color w:val="56616A"/>
          <w:sz w:val="24"/>
        </w:rPr>
        <w:t>Einen wiederkehrenden Arbeitsweg zuverlässig beschreiben, testen und pflegen.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KAPITEL  19–21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VERSION  v1.0</w:t>
            </w:r>
          </w:p>
        </w:tc>
        <w:tc>
          <w:tcPr>
            <w:tcW w:type="dxa" w:w="3289"/>
            <w:shd w:fill="FFF3D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b/>
                <w:color w:val="2F8F46"/>
                <w:sz w:val="15"/>
              </w:rPr>
              <w:t>RISIKO  MITTEL</w:t>
            </w:r>
          </w:p>
        </w:tc>
      </w:tr>
    </w:tbl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98"/>
        <w:gridCol w:w="4933"/>
      </w:tblGrid>
      <w:tr>
        <w:tc>
          <w:tcPr>
            <w:tcW w:type="dxa" w:w="4933"/>
            <w:shd w:fill="F35C3F"/>
          </w:tcPr>
          <w:p/>
        </w:tc>
        <w:tc>
          <w:tcPr>
            <w:tcW w:type="dxa" w:w="4933"/>
            <w:shd w:fill="FFF3DF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b/>
                <w:color w:val="2F8F46"/>
                <w:sz w:val="16"/>
              </w:rPr>
              <w:t>VOR DEM START</w:t>
            </w:r>
          </w:p>
          <w:p>
            <w:pPr>
              <w:spacing w:after="0"/>
            </w:pPr>
            <w:r>
              <w:t>Vertrauliche Angaben aus Beispielen entfernen. Die erste Prüfung mit einem neuen, bislang unbekannten Fall durchführen.</w:t>
            </w:r>
          </w:p>
        </w:tc>
      </w:tr>
    </w:tbl>
    <w:p>
      <w:pPr>
        <w:pStyle w:val="Heading1"/>
      </w:pPr>
      <w:r>
        <w:t>1  Definition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Name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Eindeutig und handlungsnah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Zweck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Welches wiederkehrende Ergebnis liefert der Skill?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Auslöser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Bei welchen Formulierungen oder Situationen wird er verwendet?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Eingaben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Welche Informationen und Zugriffe sind zwingend nötig?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Ausgabeformat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Wie sieht ein vollständig nutzbares Ergebnis aus?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Eigentümer / Version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Wer pflegt ihn, welche Fassung gilt seit wann?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2  Ausführung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Schritte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Reihenfolge, Zwischenprüfungen und Entscheidungen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Qualitätsprüfung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Fakten, Quellen, Zahlen, Vollständigkeit und Grenzfälle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Grenzen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Was darf der Skill nie eigenständig tun?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Ausnahmen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Wann muss er stoppen oder einen Menschen fragen?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Guter Normalfall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Eingabe und Merkmale des erwarteten Ergebnisses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Schwieriger Fall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Unvollständige oder riskante Eingabe und korrektes Verhalten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3  Testprotokoll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644"/>
            <w:shd w:fill="2F8F46"/>
          </w:tcPr>
          <w:p>
            <w:r>
              <w:rPr>
                <w:color w:val="FFFFFF"/>
              </w:rPr>
              <w:t>Test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Fall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Erwartung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Ergebnis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Abweichung</w:t>
            </w:r>
          </w:p>
        </w:tc>
        <w:tc>
          <w:tcPr>
            <w:tcW w:type="dxa" w:w="1644"/>
            <w:shd w:fill="2F8F46"/>
          </w:tcPr>
          <w:p>
            <w:r>
              <w:rPr>
                <w:color w:val="FFFFFF"/>
              </w:rPr>
              <w:t>Entscheidung</w:t>
            </w:r>
          </w:p>
        </w:tc>
      </w:tr>
      <w:tr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>
            <w:r>
              <w:t>Normalfall</w:t>
            </w:r>
          </w:p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>
            <w:r>
              <w:t>Unvollständige Eingabe</w:t>
            </w:r>
          </w:p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>
            <w:r>
              <w:t>Riskanter Grenzfall</w:t>
            </w:r>
          </w:p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</w:tr>
      <w:tr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>
            <w:r>
              <w:t>Neuer Fall</w:t>
            </w:r>
          </w:p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  <w:tc>
          <w:tcPr>
            <w:tcW w:type="dxa" w:w="1644"/>
            <w:tcMar>
              <w:top w:w="180" w:type="dxa"/>
              <w:start w:w="80" w:type="dxa"/>
              <w:bottom w:w="180" w:type="dxa"/>
              <w:end w:w="80" w:type="dxa"/>
            </w:tcMar>
          </w:tcPr>
          <w:p/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Freigabe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Freigegeben / anpassen / nicht verwenden; Name und Datum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  <w:tr>
        <w:tc>
          <w:tcPr>
            <w:tcW w:type="dxa" w:w="2494"/>
            <w:shd w:fill="2F8F46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0"/>
            </w:pPr>
            <w:r>
              <w:rPr>
                <w:b/>
                <w:color w:val="FFFFFF"/>
                <w:sz w:val="17"/>
              </w:rPr>
              <w:t>Nächster Prüftermin</w:t>
            </w:r>
          </w:p>
        </w:tc>
        <w:tc>
          <w:tcPr>
            <w:tcW w:type="dxa" w:w="6803"/>
            <w:shd w:fill="FFF3DF"/>
            <w:tcMar>
              <w:top w:w="120" w:type="dxa"/>
              <w:start w:w="140" w:type="dxa"/>
              <w:bottom w:w="120" w:type="dxa"/>
              <w:end w:w="140" w:type="dxa"/>
            </w:tcMar>
            <w:vAlign w:val="top"/>
          </w:tcPr>
          <w:p>
            <w:pPr>
              <w:spacing w:after="80"/>
            </w:pPr>
            <w:r>
              <w:rPr>
                <w:i/>
                <w:color w:val="56616A"/>
              </w:rPr>
              <w:t>Regulär sowie Auslöser für vorgezogene Prüfung</w:t>
            </w:r>
          </w:p>
          <w:p>
            <w:pPr>
              <w:spacing w:after="0"/>
            </w:pPr>
            <w:r>
              <w:rPr>
                <w:color w:val="C7C0B5"/>
              </w:rPr>
              <w:t>________________________________________________________________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6616A"/>
        <w:sz w:val="15"/>
      </w:rPr>
      <w:t xml:space="preserve">allesimgriff.ai  ·  Version v1.0  ·  16. Juli 2026  ·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  <w:pBdr>
        <w:bottom w:val="single" w:sz="12" w:space="5" w:color="2F8F46"/>
      </w:pBdr>
    </w:pPr>
    <w:r>
      <w:rPr>
        <w:b/>
        <w:color w:val="2F8F46"/>
        <w:sz w:val="16"/>
      </w:rPr>
      <w:t>ALLES IM GRIFF  /  BEGLEITSEITE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11B2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11B2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F8F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rial" w:hAnsi="Arial"/>
      <w:b w:val="0"/>
      <w:color w:val="111B2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